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263DF2" w:rsidTr="00452069">
        <w:trPr>
          <w:trHeight w:val="15028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F2" w:rsidRDefault="00263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C173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ИНФОРМАЦИОННЫЙ БЮЛЛЕТЕНЬ № </w:t>
            </w:r>
            <w:bookmarkStart w:id="0" w:name="_GoBack"/>
            <w:bookmarkEnd w:id="0"/>
            <w:r w:rsidR="008E10F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263DF2" w:rsidRDefault="00263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452069">
              <w:rPr>
                <w:rFonts w:ascii="Times New Roman" w:hAnsi="Times New Roman" w:cs="Times New Roman"/>
                <w:b/>
                <w:sz w:val="28"/>
                <w:szCs w:val="28"/>
              </w:rPr>
              <w:t>30 сентября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 года</w:t>
            </w:r>
          </w:p>
          <w:p w:rsidR="00263DF2" w:rsidRDefault="00263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263DF2" w:rsidRPr="00452069" w:rsidRDefault="00263D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452069" w:rsidRDefault="00263DF2" w:rsidP="00452069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36"/>
                <w:szCs w:val="36"/>
              </w:rPr>
              <w:t>«</w:t>
            </w:r>
            <w:r w:rsidR="00452069" w:rsidRPr="0045206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Методические </w:t>
            </w:r>
            <w:hyperlink r:id="rId5" w:history="1">
              <w:r w:rsidR="00452069" w:rsidRPr="00452069">
                <w:rPr>
                  <w:rFonts w:ascii="Times New Roman" w:hAnsi="Times New Roman" w:cs="Times New Roman"/>
                  <w:b/>
                  <w:sz w:val="32"/>
                  <w:szCs w:val="32"/>
                </w:rPr>
                <w:t>рекомендации</w:t>
              </w:r>
            </w:hyperlink>
            <w:r w:rsidR="00452069" w:rsidRPr="0045206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263DF2" w:rsidRPr="00452069" w:rsidRDefault="00452069" w:rsidP="00452069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452069">
              <w:rPr>
                <w:rFonts w:ascii="Times New Roman" w:hAnsi="Times New Roman" w:cs="Times New Roman"/>
                <w:b/>
                <w:sz w:val="32"/>
                <w:szCs w:val="32"/>
              </w:rPr>
              <w:t>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</w:t>
            </w:r>
            <w:r w:rsidR="00263DF2" w:rsidRPr="0045206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263DF2" w:rsidRPr="00452069" w:rsidRDefault="00263DF2" w:rsidP="0045206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42424"/>
                <w:sz w:val="16"/>
                <w:szCs w:val="16"/>
              </w:rPr>
            </w:pP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Минтрудом РФ</w:t>
            </w: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во исполнение </w:t>
            </w:r>
            <w:hyperlink r:id="rId6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подпункта «б» пункта 16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Национального плана противодействия коррупции на 2018 - 2020 годы, утвержденного Указом Президента Российской Федерации от 29 июня 2018 г. № 378, совместно с заинтересованными федеральными государственными органами разработаны Методические </w:t>
            </w:r>
            <w:hyperlink r:id="rId7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рекомендации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 (далее - Методические рекомендации).</w:t>
            </w:r>
            <w:proofErr w:type="gramEnd"/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Указанные Методические </w:t>
            </w:r>
            <w:hyperlink r:id="rId8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рекомендации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размещены в специализированном информационно-методическом ресурсе по вопросам противодействия коррупции, созданном на базе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и доступны для ознакомления и скачивания по ссылке: https://gossluzhba.gov.ru/page/index/metod3.</w:t>
            </w:r>
            <w:proofErr w:type="gramEnd"/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Предметом Методических </w:t>
            </w:r>
            <w:hyperlink r:id="rId9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рекомендаций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является порядок проведения оценки коррупционных рисков, возникающих при осуществлении закупочной деятельности государственным органом, органом местного самоуправления или организацией (далее - орган (организация)).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Методические </w:t>
            </w:r>
            <w:hyperlink r:id="rId10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рекомендации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направлены, в первую очередь, на оказание методической помощи в проведении оценки коррупционных рисков для целей минимизации уровня коррупции подразделениям органов (организаций) по профилактике коррупционных и иных правонарушений (должностным лицам органов (организаций), ответственным за работу по профилактике коррупционных и иных правонарушений) (далее - подразделения).</w:t>
            </w:r>
            <w:proofErr w:type="gramEnd"/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Качественное предупреждение коррупции возможно, по нашему мнению, в случае, если оно основано на адекватно проведенной оценке коррупционных рисков.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В этой связи отмечаем, что коррупционные риски, возникающие при осуществлении закупок, обладают определенными особенностями в зависимости от специфики деятельности органа (организации), которым такая закупка осуществляется.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Таким образом, органу (организации) рекомендуется самостоятельно с учетом положений Методических </w:t>
            </w:r>
            <w:hyperlink r:id="rId11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рекомендаций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определить собственные коррупционные риски и индикаторы коррупции.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Вместе с тем обращаем внимание, что реализация в органе (организации) мероприятий, предусмотренных Методическими </w:t>
            </w:r>
            <w:hyperlink r:id="rId12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рекомендациями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, должна осуществляться исходя из фактических возможностей органа (организации).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Результатом использования Методических </w:t>
            </w:r>
            <w:hyperlink r:id="rId13" w:history="1">
              <w:r w:rsidRPr="00452069">
                <w:rPr>
                  <w:rFonts w:ascii="Times New Roman" w:hAnsi="Times New Roman" w:cs="Times New Roman"/>
                  <w:sz w:val="26"/>
                  <w:szCs w:val="26"/>
                </w:rPr>
                <w:t>рекомендаций</w:t>
              </w:r>
            </w:hyperlink>
            <w:r w:rsidRPr="00452069">
              <w:rPr>
                <w:rFonts w:ascii="Times New Roman" w:hAnsi="Times New Roman" w:cs="Times New Roman"/>
                <w:sz w:val="26"/>
                <w:szCs w:val="26"/>
              </w:rPr>
              <w:t xml:space="preserve"> будет обеспечение в органах (организациях) единого подхода к организации работы </w:t>
            </w:r>
            <w:proofErr w:type="gramStart"/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- выявлению коррупционных рисков, возникающих на разных этапах закупочной деятельности;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- разработке реестра (карты) коррупционных рисков, возникающих при осуществлении закупок, и мер по их минимизации;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- формированию индикаторов коррупции при осуществлении закупок.</w:t>
            </w:r>
          </w:p>
          <w:p w:rsidR="00452069" w:rsidRPr="00452069" w:rsidRDefault="00452069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2069">
              <w:rPr>
                <w:rFonts w:ascii="Times New Roman" w:hAnsi="Times New Roman" w:cs="Times New Roman"/>
                <w:sz w:val="26"/>
                <w:szCs w:val="26"/>
              </w:rPr>
              <w:t>Разработка и реализация на основании проведенной оценки коррупционных рисков превентивных мероприятий, направленных на минимизацию возможности реализации таких рисков и (или) на минимизацию величины вероятного вреда от их реализации, окажет положительное влияние на снижение количества коррупционных правонарушений в закупках.</w:t>
            </w:r>
          </w:p>
          <w:p w:rsidR="00263DF2" w:rsidRDefault="00263DF2" w:rsidP="00452069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DF2" w:rsidTr="00263DF2">
        <w:trPr>
          <w:trHeight w:val="15830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DF2" w:rsidRDefault="00263DF2">
            <w:pPr>
              <w:autoSpaceDE w:val="0"/>
              <w:autoSpaceDN w:val="0"/>
              <w:adjustRightInd w:val="0"/>
              <w:spacing w:after="0"/>
              <w:ind w:left="1296"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63DF2" w:rsidRDefault="00263DF2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B7545" w:rsidRDefault="00FB7545"/>
    <w:sectPr w:rsidR="00FB7545" w:rsidSect="0045206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DF2"/>
    <w:rsid w:val="00263DF2"/>
    <w:rsid w:val="00452069"/>
    <w:rsid w:val="008D4D47"/>
    <w:rsid w:val="008E10F6"/>
    <w:rsid w:val="00C1734A"/>
    <w:rsid w:val="00FB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3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52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3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4520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F8F16B266D22CBC3D137E3F3292D58D673139BA427A311741088491B03EA50137DE5AA0181D7E34B9B027EE025G1J" TargetMode="External"/><Relationship Id="rId13" Type="http://schemas.openxmlformats.org/officeDocument/2006/relationships/hyperlink" Target="consultantplus://offline/ref=EDF8F16B266D22CBC3D137E3F3292D58D673139BA427A311741088491B03EA50137DE5AA0181D7E34B9B027EE025G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F8F16B266D22CBC3D137E3F3292D58D673139BA427A311741088491B03EA50137DE5AA0181D7E34B9B027EE025G1J" TargetMode="External"/><Relationship Id="rId12" Type="http://schemas.openxmlformats.org/officeDocument/2006/relationships/hyperlink" Target="consultantplus://offline/ref=EDF8F16B266D22CBC3D137E3F3292D58D673139BA427A311741088491B03EA50137DE5AA0181D7E34B9B027EE025G1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F8F16B266D22CBC3D137E3F3292D58D6751191A82DA311741088491B03EA50017DBDA60383C8E3428E542FA6054ABAC5178FF1BFE08B3721G4J" TargetMode="External"/><Relationship Id="rId11" Type="http://schemas.openxmlformats.org/officeDocument/2006/relationships/hyperlink" Target="consultantplus://offline/ref=EDF8F16B266D22CBC3D137E3F3292D58D673139BA427A311741088491B03EA50137DE5AA0181D7E34B9B027EE025G1J" TargetMode="External"/><Relationship Id="rId5" Type="http://schemas.openxmlformats.org/officeDocument/2006/relationships/hyperlink" Target="consultantplus://offline/ref=EDF8F16B266D22CBC3D137E3F3292D58D673139BA427A311741088491B03EA50137DE5AA0181D7E34B9B027EE025G1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DF8F16B266D22CBC3D137E3F3292D58D673139BA427A311741088491B03EA50137DE5AA0181D7E34B9B027EE025G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F8F16B266D22CBC3D137E3F3292D58D673139BA427A311741088491B03EA50137DE5AA0181D7E34B9B027EE025G1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2021-01-22T09:20:00Z</cp:lastPrinted>
  <dcterms:created xsi:type="dcterms:W3CDTF">2022-06-24T08:38:00Z</dcterms:created>
  <dcterms:modified xsi:type="dcterms:W3CDTF">2022-06-24T08:38:00Z</dcterms:modified>
</cp:coreProperties>
</file>